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78" w:rsidRPr="008A6052" w:rsidRDefault="00081D69" w:rsidP="0037550E">
      <w:pPr>
        <w:pStyle w:val="Ttulo1"/>
        <w:spacing w:before="960" w:after="120" w:line="360" w:lineRule="auto"/>
        <w:ind w:left="0"/>
        <w:jc w:val="center"/>
        <w:rPr>
          <w:rFonts w:ascii="Century Gothic" w:hAnsi="Century Gothic"/>
          <w:spacing w:val="8"/>
        </w:rPr>
      </w:pPr>
      <w:r w:rsidRPr="008A6052">
        <w:rPr>
          <w:rFonts w:ascii="Century Gothic" w:hAnsi="Century Gothic"/>
          <w:color w:val="2E5395"/>
          <w:spacing w:val="8"/>
        </w:rPr>
        <w:t>La Comisión Especializada de Empleo y Discapacidad</w:t>
      </w:r>
    </w:p>
    <w:p w:rsidR="00E94078" w:rsidRPr="008A6052" w:rsidRDefault="008B445E" w:rsidP="001923BF">
      <w:pPr>
        <w:pStyle w:val="Ttulo2"/>
        <w:spacing w:before="240" w:after="120" w:line="360" w:lineRule="auto"/>
        <w:rPr>
          <w:rFonts w:ascii="Century Gothic" w:hAnsi="Century Gothic"/>
        </w:rPr>
      </w:pPr>
      <w:r>
        <w:rPr>
          <w:rFonts w:ascii="Century Gothic" w:hAnsi="Century Gothic"/>
        </w:rPr>
        <w:t>¿Qué es</w:t>
      </w:r>
      <w:r w:rsidR="00081D69" w:rsidRPr="008A6052">
        <w:rPr>
          <w:rFonts w:ascii="Century Gothic" w:hAnsi="Century Gothic"/>
        </w:rPr>
        <w:t xml:space="preserve"> la Comisión Especializada de Empleo y Discapacidad?</w:t>
      </w:r>
    </w:p>
    <w:p w:rsidR="008B445E" w:rsidRDefault="008B445E" w:rsidP="008B445E">
      <w:pPr>
        <w:pStyle w:val="Textoindependiente"/>
        <w:spacing w:before="240" w:after="120" w:line="360" w:lineRule="auto"/>
        <w:rPr>
          <w:rFonts w:ascii="Century Gothic" w:hAnsi="Century Gothic"/>
          <w:spacing w:val="8"/>
        </w:rPr>
      </w:pPr>
      <w:r>
        <w:rPr>
          <w:rFonts w:ascii="Century Gothic" w:hAnsi="Century Gothic"/>
          <w:spacing w:val="8"/>
        </w:rPr>
        <w:t>E</w:t>
      </w:r>
      <w:r w:rsidRPr="008B445E">
        <w:rPr>
          <w:rFonts w:ascii="Century Gothic" w:hAnsi="Century Gothic"/>
          <w:spacing w:val="8"/>
        </w:rPr>
        <w:t>s la Comisión a nivel institucional que deben crear las instituciones del Sector Público sujet</w:t>
      </w:r>
      <w:r>
        <w:rPr>
          <w:rFonts w:ascii="Century Gothic" w:hAnsi="Century Gothic"/>
          <w:spacing w:val="8"/>
        </w:rPr>
        <w:t xml:space="preserve">as a la aplicación del </w:t>
      </w:r>
      <w:r w:rsidRPr="008B445E">
        <w:rPr>
          <w:rFonts w:ascii="Century Gothic" w:hAnsi="Century Gothic"/>
          <w:spacing w:val="8"/>
        </w:rPr>
        <w:t>Reglamento a la Ley de Inclusión y Protección Laboral de las Personas con Discapacidad en</w:t>
      </w:r>
      <w:r>
        <w:rPr>
          <w:rFonts w:ascii="Century Gothic" w:hAnsi="Century Gothic"/>
          <w:spacing w:val="8"/>
        </w:rPr>
        <w:t xml:space="preserve"> el Sector Público, Ley N° 8862 </w:t>
      </w:r>
      <w:r w:rsidRPr="008B445E">
        <w:rPr>
          <w:rFonts w:ascii="Century Gothic" w:hAnsi="Century Gothic"/>
          <w:spacing w:val="8"/>
        </w:rPr>
        <w:t>Nº 36462-MP-MTSS</w:t>
      </w:r>
      <w:r>
        <w:rPr>
          <w:rFonts w:ascii="Century Gothic" w:hAnsi="Century Gothic"/>
          <w:spacing w:val="8"/>
        </w:rPr>
        <w:t xml:space="preserve"> </w:t>
      </w:r>
      <w:r w:rsidR="0068560D">
        <w:rPr>
          <w:rFonts w:ascii="Century Gothic" w:hAnsi="Century Gothic"/>
          <w:spacing w:val="8"/>
        </w:rPr>
        <w:t xml:space="preserve">y su reforma mediante Decreto </w:t>
      </w:r>
      <w:r w:rsidR="0068560D" w:rsidRPr="0068560D">
        <w:rPr>
          <w:rFonts w:ascii="Century Gothic" w:hAnsi="Century Gothic"/>
          <w:spacing w:val="8"/>
        </w:rPr>
        <w:t>N° 43024-MP-MTSS</w:t>
      </w:r>
      <w:r w:rsidR="0068560D">
        <w:rPr>
          <w:rFonts w:ascii="Century Gothic" w:hAnsi="Century Gothic"/>
          <w:spacing w:val="8"/>
        </w:rPr>
        <w:t xml:space="preserve"> del </w:t>
      </w:r>
      <w:r w:rsidR="00B470B3">
        <w:rPr>
          <w:rFonts w:ascii="Century Gothic" w:hAnsi="Century Gothic"/>
          <w:spacing w:val="8"/>
        </w:rPr>
        <w:t xml:space="preserve">4 de junio del 2021 </w:t>
      </w:r>
      <w:r w:rsidRPr="008B445E">
        <w:rPr>
          <w:rFonts w:ascii="Century Gothic" w:hAnsi="Century Gothic"/>
          <w:spacing w:val="8"/>
        </w:rPr>
        <w:t>y a partir de la entrada en vigencia del mismo, con la finalidad de dar seguimiento y realizar acciones tendientes al efectivo cumplimiento de lo dispuesto en esta norma.</w:t>
      </w:r>
    </w:p>
    <w:p w:rsidR="007A3394" w:rsidRDefault="00FE49BA" w:rsidP="008F3D75">
      <w:pPr>
        <w:pStyle w:val="Textoindependiente"/>
        <w:spacing w:before="240" w:after="120" w:line="360" w:lineRule="auto"/>
        <w:rPr>
          <w:rFonts w:ascii="Century Gothic" w:hAnsi="Century Gothic"/>
          <w:spacing w:val="8"/>
        </w:rPr>
      </w:pPr>
      <w:r>
        <w:rPr>
          <w:rFonts w:ascii="Century Gothic" w:hAnsi="Century Gothic"/>
          <w:spacing w:val="8"/>
        </w:rPr>
        <w:t>E</w:t>
      </w:r>
      <w:r w:rsidR="00526B98">
        <w:rPr>
          <w:rFonts w:ascii="Century Gothic" w:hAnsi="Century Gothic"/>
          <w:spacing w:val="8"/>
        </w:rPr>
        <w:t xml:space="preserve">stá </w:t>
      </w:r>
      <w:r w:rsidR="007B134C" w:rsidRPr="007B134C">
        <w:rPr>
          <w:rFonts w:ascii="Century Gothic" w:hAnsi="Century Gothic"/>
          <w:spacing w:val="8"/>
        </w:rPr>
        <w:t xml:space="preserve">conformada </w:t>
      </w:r>
      <w:r w:rsidR="007B134C">
        <w:rPr>
          <w:rFonts w:ascii="Century Gothic" w:hAnsi="Century Gothic"/>
          <w:spacing w:val="8"/>
        </w:rPr>
        <w:t xml:space="preserve">por: la persona encargada de la </w:t>
      </w:r>
      <w:r w:rsidR="007B134C" w:rsidRPr="007B134C">
        <w:rPr>
          <w:rFonts w:ascii="Century Gothic" w:hAnsi="Century Gothic"/>
          <w:spacing w:val="8"/>
        </w:rPr>
        <w:t>Gestión de Recursos Humanos, q</w:t>
      </w:r>
      <w:r w:rsidR="007B134C">
        <w:rPr>
          <w:rFonts w:ascii="Century Gothic" w:hAnsi="Century Gothic"/>
          <w:spacing w:val="8"/>
        </w:rPr>
        <w:t xml:space="preserve">uien la coordinará, una persona </w:t>
      </w:r>
      <w:r w:rsidR="007B134C" w:rsidRPr="007B134C">
        <w:rPr>
          <w:rFonts w:ascii="Century Gothic" w:hAnsi="Century Gothic"/>
          <w:spacing w:val="8"/>
        </w:rPr>
        <w:t>representante de la Comisión In</w:t>
      </w:r>
      <w:r w:rsidR="007B134C">
        <w:rPr>
          <w:rFonts w:ascii="Century Gothic" w:hAnsi="Century Gothic"/>
          <w:spacing w:val="8"/>
        </w:rPr>
        <w:t xml:space="preserve">stitucional sobre Accesibilidad </w:t>
      </w:r>
      <w:r w:rsidR="007B134C" w:rsidRPr="007B134C">
        <w:rPr>
          <w:rFonts w:ascii="Century Gothic" w:hAnsi="Century Gothic"/>
          <w:spacing w:val="8"/>
        </w:rPr>
        <w:t>y Discapacidad (CIAD o CIM</w:t>
      </w:r>
      <w:r w:rsidR="007B134C">
        <w:rPr>
          <w:rFonts w:ascii="Century Gothic" w:hAnsi="Century Gothic"/>
          <w:spacing w:val="8"/>
        </w:rPr>
        <w:t xml:space="preserve">AD), una persona profesional en </w:t>
      </w:r>
      <w:r w:rsidR="007B134C" w:rsidRPr="007B134C">
        <w:rPr>
          <w:rFonts w:ascii="Century Gothic" w:hAnsi="Century Gothic"/>
          <w:spacing w:val="8"/>
        </w:rPr>
        <w:t>tecnologías en salud, salud oc</w:t>
      </w:r>
      <w:r w:rsidR="007B134C">
        <w:rPr>
          <w:rFonts w:ascii="Century Gothic" w:hAnsi="Century Gothic"/>
          <w:spacing w:val="8"/>
        </w:rPr>
        <w:t xml:space="preserve">upacional, medicina del trabajo </w:t>
      </w:r>
      <w:r w:rsidR="007B134C" w:rsidRPr="007B134C">
        <w:rPr>
          <w:rFonts w:ascii="Century Gothic" w:hAnsi="Century Gothic"/>
          <w:spacing w:val="8"/>
        </w:rPr>
        <w:t>o psicología y una perso</w:t>
      </w:r>
      <w:r w:rsidR="007B134C">
        <w:rPr>
          <w:rFonts w:ascii="Century Gothic" w:hAnsi="Century Gothic"/>
          <w:spacing w:val="8"/>
        </w:rPr>
        <w:t xml:space="preserve">na con discapacidad funcionaria </w:t>
      </w:r>
      <w:r w:rsidR="007B134C" w:rsidRPr="007B134C">
        <w:rPr>
          <w:rFonts w:ascii="Century Gothic" w:hAnsi="Century Gothic"/>
          <w:spacing w:val="8"/>
        </w:rPr>
        <w:t xml:space="preserve">de la institución. En caso de </w:t>
      </w:r>
      <w:r w:rsidR="007B134C">
        <w:rPr>
          <w:rFonts w:ascii="Century Gothic" w:hAnsi="Century Gothic"/>
          <w:spacing w:val="8"/>
        </w:rPr>
        <w:t xml:space="preserve">no contar con personas en estas </w:t>
      </w:r>
      <w:r w:rsidR="007B134C" w:rsidRPr="007B134C">
        <w:rPr>
          <w:rFonts w:ascii="Century Gothic" w:hAnsi="Century Gothic"/>
          <w:spacing w:val="8"/>
        </w:rPr>
        <w:t xml:space="preserve">áreas, podrá integrarse a </w:t>
      </w:r>
      <w:r w:rsidR="007B134C">
        <w:rPr>
          <w:rFonts w:ascii="Century Gothic" w:hAnsi="Century Gothic"/>
          <w:spacing w:val="8"/>
        </w:rPr>
        <w:t xml:space="preserve">otras personas funcionarias con </w:t>
      </w:r>
      <w:r w:rsidR="007B134C" w:rsidRPr="007B134C">
        <w:rPr>
          <w:rFonts w:ascii="Century Gothic" w:hAnsi="Century Gothic"/>
          <w:spacing w:val="8"/>
        </w:rPr>
        <w:t>conocimientos o experiencia demostrados en discapacidad</w:t>
      </w:r>
      <w:r w:rsidR="00081D69" w:rsidRPr="008A6052">
        <w:rPr>
          <w:rFonts w:ascii="Century Gothic" w:hAnsi="Century Gothic"/>
          <w:spacing w:val="8"/>
        </w:rPr>
        <w:t>.</w:t>
      </w:r>
      <w:r w:rsidR="007B134C" w:rsidRPr="007B134C">
        <w:t xml:space="preserve"> </w:t>
      </w:r>
      <w:r w:rsidR="007B134C">
        <w:rPr>
          <w:rFonts w:ascii="Century Gothic" w:hAnsi="Century Gothic"/>
          <w:spacing w:val="8"/>
        </w:rPr>
        <w:t>Y</w:t>
      </w:r>
      <w:r w:rsidR="007B134C" w:rsidRPr="007B134C">
        <w:rPr>
          <w:rFonts w:ascii="Century Gothic" w:hAnsi="Century Gothic"/>
          <w:spacing w:val="8"/>
        </w:rPr>
        <w:t xml:space="preserve"> derechos humanos. </w:t>
      </w:r>
    </w:p>
    <w:p w:rsidR="00E94078" w:rsidRPr="008A6052" w:rsidRDefault="00081D69" w:rsidP="001923BF">
      <w:pPr>
        <w:pStyle w:val="Ttulo2"/>
        <w:spacing w:before="240" w:after="120" w:line="360" w:lineRule="auto"/>
        <w:rPr>
          <w:rFonts w:ascii="Century Gothic" w:hAnsi="Century Gothic"/>
        </w:rPr>
      </w:pPr>
      <w:bookmarkStart w:id="0" w:name="_GoBack"/>
      <w:bookmarkEnd w:id="0"/>
      <w:r w:rsidRPr="008A6052">
        <w:rPr>
          <w:rFonts w:ascii="Century Gothic" w:hAnsi="Century Gothic"/>
        </w:rPr>
        <w:t>¿Cuál es el objetivo de la Comisión Especializada de Empleo y Discapacidad?</w:t>
      </w:r>
    </w:p>
    <w:p w:rsidR="00E94078" w:rsidRPr="008A6052" w:rsidRDefault="00526B98" w:rsidP="008B445E">
      <w:pPr>
        <w:pStyle w:val="Textoindependiente"/>
        <w:spacing w:line="360" w:lineRule="auto"/>
        <w:rPr>
          <w:rFonts w:ascii="Century Gothic" w:hAnsi="Century Gothic"/>
          <w:spacing w:val="8"/>
        </w:rPr>
      </w:pPr>
      <w:r w:rsidRPr="00526B98">
        <w:rPr>
          <w:rFonts w:ascii="Century Gothic" w:hAnsi="Century Gothic"/>
          <w:spacing w:val="8"/>
        </w:rPr>
        <w:t xml:space="preserve">Dicha Comisión tendrá por objetivo primordial el velar por el efectivo cumplimiento de la Ley N° 8862 y del presente Reglamento a nivel institucional, para lo cual contará con la debida colaboración de todas las </w:t>
      </w:r>
      <w:r>
        <w:rPr>
          <w:rFonts w:ascii="Century Gothic" w:hAnsi="Century Gothic"/>
          <w:spacing w:val="8"/>
        </w:rPr>
        <w:t>demás unidades organizacionales</w:t>
      </w:r>
      <w:r w:rsidR="00081D69" w:rsidRPr="008A6052">
        <w:rPr>
          <w:rFonts w:ascii="Century Gothic" w:hAnsi="Century Gothic"/>
          <w:spacing w:val="8"/>
        </w:rPr>
        <w:t>.</w:t>
      </w:r>
    </w:p>
    <w:p w:rsidR="00E94078" w:rsidRPr="008B445E" w:rsidRDefault="00081D69" w:rsidP="001923BF">
      <w:pPr>
        <w:pStyle w:val="Ttulo2"/>
        <w:spacing w:before="240" w:after="120" w:line="360" w:lineRule="auto"/>
        <w:rPr>
          <w:rFonts w:ascii="Century Gothic" w:eastAsia="Arial MT" w:hAnsi="Century Gothic" w:cs="Arial MT"/>
          <w:color w:val="auto"/>
          <w:spacing w:val="8"/>
          <w:sz w:val="24"/>
          <w:szCs w:val="24"/>
        </w:rPr>
      </w:pPr>
      <w:r w:rsidRPr="008A6052">
        <w:rPr>
          <w:rFonts w:ascii="Century Gothic" w:hAnsi="Century Gothic"/>
        </w:rPr>
        <w:lastRenderedPageBreak/>
        <w:t xml:space="preserve">¿Cuáles funciones cumple la Comisión Especializada de Empleo y </w:t>
      </w:r>
      <w:r w:rsidRPr="008B445E">
        <w:rPr>
          <w:rFonts w:ascii="Century Gothic" w:hAnsi="Century Gothic"/>
        </w:rPr>
        <w:t>Discapacidad?</w:t>
      </w:r>
    </w:p>
    <w:p w:rsidR="008B445E" w:rsidRP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t>Realizar, al menos, un estudio anual que permita identificar las plazas vacantes que serán objeto de la reserva del 5% o más, para ser ocupadas por personas con discapacidad Para ello, consultará obligatoriamente las bases de datos institucionales internas, así como el Sistema Nacional de Empleo y el Registro de Elegibles Paralelo de la Dirección General del Servicio Civil, con el fin de reservar aquellas plazas vacantes que tengan disponibles. En aquellos casos en que la reserva del 5% sea inferior a 1, deberá realizarse la reserva de al menos una plaza.</w:t>
      </w:r>
    </w:p>
    <w:p w:rsidR="008B445E" w:rsidRPr="008B445E"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La primera reserva anual deberá realizarse durante el primer trimestre, a más tardar el 30 de marzo de cada año. Podrán realizarse las reservas de plazas que se consideren oportunas durante el resto del año. Para tal efecto, por cada reserva deberá emitirse la respectiva resolución administrativa.</w:t>
      </w:r>
    </w:p>
    <w:p w:rsidR="008B445E" w:rsidRPr="008B445E"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Todas las instituciones deberán reservar plazas tanto en sus oficinas centrales como en sus oficinas o sedes regionales.</w:t>
      </w:r>
    </w:p>
    <w:p w:rsidR="0022704F" w:rsidRPr="008F3D75" w:rsidRDefault="008B445E" w:rsidP="008F3D75">
      <w:pPr>
        <w:pStyle w:val="Textoindependiente"/>
        <w:spacing w:before="240" w:after="120" w:line="360" w:lineRule="auto"/>
        <w:ind w:left="142"/>
        <w:rPr>
          <w:rFonts w:ascii="Century Gothic" w:hAnsi="Century Gothic"/>
          <w:spacing w:val="8"/>
        </w:rPr>
      </w:pPr>
      <w:r w:rsidRPr="008B445E">
        <w:rPr>
          <w:rFonts w:ascii="Century Gothic" w:hAnsi="Century Gothic"/>
          <w:spacing w:val="8"/>
        </w:rPr>
        <w:t>Las instituciones pertenecientes al Régimen del Servicio Civil deberán comunicar la reserva de plazas a la Dirección General del Servicio Civil y a la Dirección Nacional de Seguridad Social del Ministerio de Trabajo y Seguridad Social. Aquellas instituciones no pertenecientes al Régimen del Servicio Civil deberán enviar dicha información a la Secretaría Técnica de la Comisión Nacional para Empleabilidad y el Trabajo de las Personas con Discapacidad, ubicada en el Departamento de Igualdad de Oportunidades para Personas con Discapacidad del MTSS.</w:t>
      </w:r>
    </w:p>
    <w:p w:rsidR="008B445E" w:rsidRP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t xml:space="preserve">Informar al jerarca institucional el estudio estipulado en el inciso a), </w:t>
      </w:r>
      <w:r w:rsidRPr="008B445E">
        <w:rPr>
          <w:rFonts w:ascii="Century Gothic" w:hAnsi="Century Gothic"/>
          <w:spacing w:val="8"/>
        </w:rPr>
        <w:lastRenderedPageBreak/>
        <w:t>identificando las posibles plazas vacantes a reservar para las personas con discapacidad y recomendar las adecuaciones y adaptaciones pertinentes para ser aplicadas en el proceso de evaluación y contratación.</w:t>
      </w:r>
    </w:p>
    <w:p w:rsidR="008B445E" w:rsidRDefault="008B445E" w:rsidP="008F3D75">
      <w:pPr>
        <w:pStyle w:val="Textoindependiente"/>
        <w:numPr>
          <w:ilvl w:val="0"/>
          <w:numId w:val="2"/>
        </w:numPr>
        <w:spacing w:before="240" w:after="120" w:line="360" w:lineRule="auto"/>
        <w:ind w:left="142" w:hanging="284"/>
        <w:rPr>
          <w:rFonts w:ascii="Century Gothic" w:hAnsi="Century Gothic"/>
          <w:spacing w:val="8"/>
        </w:rPr>
      </w:pPr>
      <w:r w:rsidRPr="008B445E">
        <w:rPr>
          <w:rFonts w:ascii="Century Gothic" w:hAnsi="Century Gothic"/>
          <w:spacing w:val="8"/>
        </w:rPr>
        <w:t>Velar por el efectivo cumplimiento del presente Reglamento y dar seguimiento a la contratación de las plazas vacantes para personas con discapacidad y su inserción en el ámbito laboral en condiciones óptimas.</w:t>
      </w:r>
    </w:p>
    <w:p w:rsidR="00E94078" w:rsidRPr="00FE49BA" w:rsidRDefault="00081D69" w:rsidP="00FE49BA">
      <w:pPr>
        <w:pStyle w:val="Ttulo2"/>
        <w:spacing w:before="240" w:after="120" w:line="360" w:lineRule="auto"/>
        <w:rPr>
          <w:rFonts w:ascii="Century Gothic" w:hAnsi="Century Gothic"/>
        </w:rPr>
      </w:pPr>
      <w:r w:rsidRPr="008A6052">
        <w:rPr>
          <w:rFonts w:ascii="Century Gothic" w:hAnsi="Century Gothic"/>
        </w:rPr>
        <w:t>¿Quién puede acudir a la Comisión Especializada de Empleo y Discapacidad?</w:t>
      </w:r>
    </w:p>
    <w:p w:rsidR="00E94078" w:rsidRPr="008A6052" w:rsidRDefault="00FE49BA" w:rsidP="001923BF">
      <w:pPr>
        <w:pStyle w:val="Textoindependiente"/>
        <w:spacing w:before="240" w:after="120" w:line="360" w:lineRule="auto"/>
        <w:jc w:val="both"/>
        <w:rPr>
          <w:rFonts w:ascii="Century Gothic" w:hAnsi="Century Gothic"/>
          <w:spacing w:val="8"/>
        </w:rPr>
      </w:pPr>
      <w:r>
        <w:rPr>
          <w:rFonts w:ascii="Century Gothic" w:hAnsi="Century Gothic"/>
          <w:spacing w:val="8"/>
        </w:rPr>
        <w:t>Clientes internos o externos al MEP que tengan consultas relativas a la Ley</w:t>
      </w:r>
      <w:r w:rsidRPr="00FE49BA">
        <w:t xml:space="preserve"> </w:t>
      </w:r>
      <w:r w:rsidRPr="00FE49BA">
        <w:rPr>
          <w:rFonts w:ascii="Century Gothic" w:hAnsi="Century Gothic"/>
          <w:spacing w:val="8"/>
        </w:rPr>
        <w:t>8862</w:t>
      </w:r>
      <w:r>
        <w:rPr>
          <w:rFonts w:ascii="Century Gothic" w:hAnsi="Century Gothic"/>
          <w:spacing w:val="8"/>
        </w:rPr>
        <w:t xml:space="preserve"> sobre la </w:t>
      </w:r>
      <w:r w:rsidRPr="00FE49BA">
        <w:rPr>
          <w:rFonts w:ascii="Century Gothic" w:hAnsi="Century Gothic"/>
          <w:spacing w:val="8"/>
        </w:rPr>
        <w:t>Inclusión y Protección Laboral de las Personas con Discapacid</w:t>
      </w:r>
      <w:r>
        <w:rPr>
          <w:rFonts w:ascii="Century Gothic" w:hAnsi="Century Gothic"/>
          <w:spacing w:val="8"/>
        </w:rPr>
        <w:t>ad en el Sector Público y su Reglamento</w:t>
      </w:r>
      <w:r w:rsidR="00081D69" w:rsidRPr="008A6052">
        <w:rPr>
          <w:rFonts w:ascii="Century Gothic" w:hAnsi="Century Gothic"/>
          <w:spacing w:val="8"/>
        </w:rPr>
        <w:t>.</w:t>
      </w:r>
    </w:p>
    <w:p w:rsidR="00E94078" w:rsidRPr="008A6052" w:rsidRDefault="00081D69" w:rsidP="001923BF">
      <w:pPr>
        <w:pStyle w:val="Ttulo2"/>
        <w:spacing w:before="240" w:after="120" w:line="360" w:lineRule="auto"/>
        <w:rPr>
          <w:rFonts w:ascii="Century Gothic" w:hAnsi="Century Gothic"/>
        </w:rPr>
      </w:pPr>
      <w:r w:rsidRPr="008A6052">
        <w:rPr>
          <w:rFonts w:ascii="Century Gothic" w:hAnsi="Century Gothic"/>
        </w:rPr>
        <w:t>¿Cuándo puedo acudir?</w:t>
      </w:r>
    </w:p>
    <w:p w:rsidR="00FE49BA" w:rsidRPr="008A6052" w:rsidRDefault="00FE49BA" w:rsidP="001923BF">
      <w:pPr>
        <w:pStyle w:val="Textoindependiente"/>
        <w:spacing w:before="240" w:after="120" w:line="360" w:lineRule="auto"/>
        <w:jc w:val="both"/>
        <w:rPr>
          <w:rFonts w:ascii="Century Gothic" w:hAnsi="Century Gothic"/>
          <w:spacing w:val="8"/>
        </w:rPr>
      </w:pPr>
      <w:r>
        <w:rPr>
          <w:rFonts w:ascii="Century Gothic" w:hAnsi="Century Gothic"/>
          <w:spacing w:val="8"/>
        </w:rPr>
        <w:t>Las consultas se pueden realizar en un h</w:t>
      </w:r>
      <w:r w:rsidR="00081D69" w:rsidRPr="008A6052">
        <w:rPr>
          <w:rFonts w:ascii="Century Gothic" w:hAnsi="Century Gothic"/>
          <w:spacing w:val="8"/>
        </w:rPr>
        <w:t>o</w:t>
      </w:r>
      <w:r>
        <w:rPr>
          <w:rFonts w:ascii="Century Gothic" w:hAnsi="Century Gothic"/>
          <w:spacing w:val="8"/>
        </w:rPr>
        <w:t>rario de Lunes a V</w:t>
      </w:r>
      <w:r w:rsidR="00081D69" w:rsidRPr="008A6052">
        <w:rPr>
          <w:rFonts w:ascii="Century Gothic" w:hAnsi="Century Gothic"/>
          <w:spacing w:val="8"/>
        </w:rPr>
        <w:t>iernes de 7:00 a.m. a 3:00 p.m.</w:t>
      </w:r>
    </w:p>
    <w:p w:rsidR="00AC13E2" w:rsidRDefault="00081D69" w:rsidP="001923BF">
      <w:pPr>
        <w:pStyle w:val="Textoindependiente"/>
        <w:spacing w:before="240" w:after="120" w:line="360" w:lineRule="auto"/>
        <w:rPr>
          <w:rFonts w:ascii="Century Gothic" w:hAnsi="Century Gothic"/>
          <w:color w:val="2E5395"/>
          <w:spacing w:val="8"/>
          <w:sz w:val="32"/>
        </w:rPr>
      </w:pPr>
      <w:r w:rsidRPr="008A6052">
        <w:rPr>
          <w:rFonts w:ascii="Century Gothic" w:eastAsiaTheme="majorEastAsia" w:hAnsi="Century Gothic" w:cstheme="majorBidi"/>
          <w:color w:val="365F91" w:themeColor="accent1" w:themeShade="BF"/>
          <w:sz w:val="26"/>
          <w:szCs w:val="26"/>
        </w:rPr>
        <w:t>Contacto:</w:t>
      </w:r>
      <w:r w:rsidRPr="008A6052">
        <w:rPr>
          <w:rFonts w:ascii="Century Gothic" w:hAnsi="Century Gothic"/>
          <w:color w:val="2E5395"/>
          <w:spacing w:val="8"/>
          <w:sz w:val="32"/>
        </w:rPr>
        <w:t xml:space="preserve"> </w:t>
      </w:r>
    </w:p>
    <w:p w:rsidR="0068560D" w:rsidRPr="00B470B3" w:rsidRDefault="002C6AE7" w:rsidP="008F3D75">
      <w:pPr>
        <w:pStyle w:val="Textoindependiente"/>
        <w:spacing w:before="240" w:after="120" w:line="360" w:lineRule="auto"/>
        <w:rPr>
          <w:rFonts w:ascii="Century Gothic" w:hAnsi="Century Gothic"/>
          <w:spacing w:val="8"/>
        </w:rPr>
      </w:pPr>
      <w:r>
        <w:rPr>
          <w:rFonts w:ascii="Century Gothic" w:hAnsi="Century Gothic"/>
          <w:spacing w:val="8"/>
        </w:rPr>
        <w:t>Las consultas s</w:t>
      </w:r>
      <w:r w:rsidR="00AC13E2">
        <w:rPr>
          <w:rFonts w:ascii="Century Gothic" w:hAnsi="Century Gothic"/>
          <w:spacing w:val="8"/>
        </w:rPr>
        <w:t xml:space="preserve">e pueden dirigir </w:t>
      </w:r>
      <w:r>
        <w:rPr>
          <w:rFonts w:ascii="Century Gothic" w:hAnsi="Century Gothic"/>
          <w:spacing w:val="8"/>
        </w:rPr>
        <w:t xml:space="preserve">a la Coordinadora de dicha Comisión, </w:t>
      </w:r>
      <w:proofErr w:type="spellStart"/>
      <w:r w:rsidR="00AC13E2" w:rsidRPr="00AC13E2">
        <w:rPr>
          <w:rFonts w:ascii="Century Gothic" w:hAnsi="Century Gothic"/>
          <w:spacing w:val="8"/>
        </w:rPr>
        <w:t>Yaxinia</w:t>
      </w:r>
      <w:proofErr w:type="spellEnd"/>
      <w:r w:rsidR="00AC13E2" w:rsidRPr="00AC13E2">
        <w:rPr>
          <w:rFonts w:ascii="Century Gothic" w:hAnsi="Century Gothic"/>
          <w:spacing w:val="8"/>
        </w:rPr>
        <w:t xml:space="preserve"> Díaz Mendoza</w:t>
      </w:r>
      <w:r w:rsidR="00AC13E2">
        <w:rPr>
          <w:rFonts w:ascii="Century Gothic" w:hAnsi="Century Gothic"/>
          <w:spacing w:val="8"/>
        </w:rPr>
        <w:t xml:space="preserve"> al correo: </w:t>
      </w:r>
      <w:hyperlink r:id="rId8" w:history="1">
        <w:r w:rsidRPr="008F16AD">
          <w:rPr>
            <w:rStyle w:val="Hipervnculo"/>
            <w:rFonts w:ascii="Century Gothic" w:hAnsi="Century Gothic"/>
            <w:spacing w:val="8"/>
          </w:rPr>
          <w:t>yaxinia.diaz.mendoza@mep.go.cr</w:t>
        </w:r>
      </w:hyperlink>
      <w:r w:rsidR="00AC13E2">
        <w:rPr>
          <w:rFonts w:ascii="Century Gothic" w:hAnsi="Century Gothic"/>
          <w:spacing w:val="8"/>
        </w:rPr>
        <w:t xml:space="preserve"> </w:t>
      </w:r>
      <w:r w:rsidR="00FE49BA">
        <w:rPr>
          <w:rFonts w:ascii="Century Gothic" w:hAnsi="Century Gothic"/>
          <w:spacing w:val="8"/>
        </w:rPr>
        <w:t>quien pone de conocimiento de cada una de las consultas a los demás integrantes de la Comisión.</w:t>
      </w:r>
    </w:p>
    <w:sectPr w:rsidR="0068560D" w:rsidRPr="00B470B3" w:rsidSect="0037550E">
      <w:headerReference w:type="first" r:id="rId9"/>
      <w:pgSz w:w="12240" w:h="15840"/>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105" w:rsidRDefault="00F90105" w:rsidP="008A6052">
      <w:r>
        <w:separator/>
      </w:r>
    </w:p>
  </w:endnote>
  <w:endnote w:type="continuationSeparator" w:id="0">
    <w:p w:rsidR="00F90105" w:rsidRDefault="00F90105" w:rsidP="008A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105" w:rsidRDefault="00F90105" w:rsidP="008A6052">
      <w:r>
        <w:separator/>
      </w:r>
    </w:p>
  </w:footnote>
  <w:footnote w:type="continuationSeparator" w:id="0">
    <w:p w:rsidR="00F90105" w:rsidRDefault="00F90105" w:rsidP="008A60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052" w:rsidRDefault="008A6052">
    <w:pPr>
      <w:pStyle w:val="Encabezado"/>
    </w:pPr>
    <w:r>
      <w:rPr>
        <w:noProof/>
        <w:lang w:val="es-CR" w:eastAsia="es-CR"/>
      </w:rPr>
      <w:drawing>
        <wp:anchor distT="0" distB="0" distL="114300" distR="114300" simplePos="0" relativeHeight="251658752" behindDoc="0" locked="0" layoutInCell="1" allowOverlap="1" wp14:anchorId="0A59E028" wp14:editId="34F90C77">
          <wp:simplePos x="0" y="0"/>
          <wp:positionH relativeFrom="column">
            <wp:posOffset>0</wp:posOffset>
          </wp:positionH>
          <wp:positionV relativeFrom="paragraph">
            <wp:posOffset>-114300</wp:posOffset>
          </wp:positionV>
          <wp:extent cx="1276350" cy="1078091"/>
          <wp:effectExtent l="0" t="0" r="0" b="0"/>
          <wp:wrapNone/>
          <wp:docPr id="6" name="Imagen 6" descr="Logo del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a:picLocks noChangeAspect="1"/>
                  </pic:cNvPicPr>
                </pic:nvPicPr>
                <pic:blipFill rotWithShape="1">
                  <a:blip r:embed="rId1">
                    <a:extLst>
                      <a:ext uri="{28A0092B-C50C-407E-A947-70E740481C1C}">
                        <a14:useLocalDpi xmlns:a14="http://schemas.microsoft.com/office/drawing/2010/main" val="0"/>
                      </a:ext>
                    </a:extLst>
                  </a:blip>
                  <a:srcRect l="49354"/>
                  <a:stretch/>
                </pic:blipFill>
                <pic:spPr bwMode="auto">
                  <a:xfrm>
                    <a:off x="0" y="0"/>
                    <a:ext cx="1276350" cy="1078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CAD"/>
    <w:multiLevelType w:val="hybridMultilevel"/>
    <w:tmpl w:val="F2E4C908"/>
    <w:lvl w:ilvl="0" w:tplc="CD0E5122">
      <w:start w:val="1"/>
      <w:numFmt w:val="lowerLetter"/>
      <w:lvlText w:val="%1)"/>
      <w:lvlJc w:val="left"/>
      <w:pPr>
        <w:ind w:left="284" w:firstLine="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AD14D99"/>
    <w:multiLevelType w:val="hybridMultilevel"/>
    <w:tmpl w:val="7C3A1A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78"/>
    <w:rsid w:val="00081D69"/>
    <w:rsid w:val="00106F88"/>
    <w:rsid w:val="001923BF"/>
    <w:rsid w:val="001D0620"/>
    <w:rsid w:val="0022704F"/>
    <w:rsid w:val="002C6AE7"/>
    <w:rsid w:val="0037550E"/>
    <w:rsid w:val="00526B98"/>
    <w:rsid w:val="00657937"/>
    <w:rsid w:val="0068560D"/>
    <w:rsid w:val="00790F1D"/>
    <w:rsid w:val="007A3394"/>
    <w:rsid w:val="007B134C"/>
    <w:rsid w:val="008A6052"/>
    <w:rsid w:val="008B445E"/>
    <w:rsid w:val="008F3D75"/>
    <w:rsid w:val="00A86218"/>
    <w:rsid w:val="00AC13E2"/>
    <w:rsid w:val="00B46D00"/>
    <w:rsid w:val="00B470B3"/>
    <w:rsid w:val="00E94078"/>
    <w:rsid w:val="00F90105"/>
    <w:rsid w:val="00FE49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50A6"/>
  <w15:docId w15:val="{84FD7E19-42E7-4E91-B684-AE3BAC8F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A60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A6052"/>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A6052"/>
    <w:pPr>
      <w:tabs>
        <w:tab w:val="center" w:pos="4419"/>
        <w:tab w:val="right" w:pos="8838"/>
      </w:tabs>
    </w:pPr>
  </w:style>
  <w:style w:type="character" w:customStyle="1" w:styleId="EncabezadoCar">
    <w:name w:val="Encabezado Car"/>
    <w:basedOn w:val="Fuentedeprrafopredeter"/>
    <w:link w:val="Encabezado"/>
    <w:uiPriority w:val="99"/>
    <w:rsid w:val="008A6052"/>
    <w:rPr>
      <w:rFonts w:ascii="Arial MT" w:eastAsia="Arial MT" w:hAnsi="Arial MT" w:cs="Arial MT"/>
      <w:lang w:val="es-ES"/>
    </w:rPr>
  </w:style>
  <w:style w:type="paragraph" w:styleId="Piedepgina">
    <w:name w:val="footer"/>
    <w:basedOn w:val="Normal"/>
    <w:link w:val="PiedepginaCar"/>
    <w:uiPriority w:val="99"/>
    <w:unhideWhenUsed/>
    <w:rsid w:val="008A6052"/>
    <w:pPr>
      <w:tabs>
        <w:tab w:val="center" w:pos="4419"/>
        <w:tab w:val="right" w:pos="8838"/>
      </w:tabs>
    </w:pPr>
  </w:style>
  <w:style w:type="character" w:customStyle="1" w:styleId="PiedepginaCar">
    <w:name w:val="Pie de página Car"/>
    <w:basedOn w:val="Fuentedeprrafopredeter"/>
    <w:link w:val="Piedepgina"/>
    <w:uiPriority w:val="99"/>
    <w:rsid w:val="008A6052"/>
    <w:rPr>
      <w:rFonts w:ascii="Arial MT" w:eastAsia="Arial MT" w:hAnsi="Arial MT" w:cs="Arial MT"/>
      <w:lang w:val="es-ES"/>
    </w:rPr>
  </w:style>
  <w:style w:type="character" w:styleId="Hipervnculo">
    <w:name w:val="Hyperlink"/>
    <w:basedOn w:val="Fuentedeprrafopredeter"/>
    <w:uiPriority w:val="99"/>
    <w:unhideWhenUsed/>
    <w:rsid w:val="00AC13E2"/>
    <w:rPr>
      <w:color w:val="0000FF" w:themeColor="hyperlink"/>
      <w:u w:val="single"/>
    </w:rPr>
  </w:style>
  <w:style w:type="paragraph" w:customStyle="1" w:styleId="pa19">
    <w:name w:val="pa19"/>
    <w:basedOn w:val="Normal"/>
    <w:rsid w:val="008B445E"/>
    <w:pPr>
      <w:widowControl/>
      <w:autoSpaceDE/>
      <w:autoSpaceDN/>
      <w:spacing w:before="100" w:beforeAutospacing="1" w:after="100" w:afterAutospacing="1"/>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0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xinia.diaz.mendoza@mep.g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7EEF-31F5-4CB7-9FD8-FF8950EF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dc:creator>
  <cp:lastModifiedBy>User</cp:lastModifiedBy>
  <cp:revision>5</cp:revision>
  <dcterms:created xsi:type="dcterms:W3CDTF">2022-09-15T16:29:00Z</dcterms:created>
  <dcterms:modified xsi:type="dcterms:W3CDTF">2022-09-16T17:32:00Z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ies>
</file>